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D191" w14:textId="709CE4B4" w:rsidR="00467C39" w:rsidRDefault="00CF7873" w:rsidP="007C6024">
      <w:pPr>
        <w:spacing w:before="240" w:after="120" w:line="240" w:lineRule="auto"/>
        <w:outlineLvl w:val="1"/>
        <w:rPr>
          <w:rFonts w:ascii="Arial" w:eastAsia="Times New Roman" w:hAnsi="Arial" w:cs="Arial"/>
          <w:b/>
          <w:bCs/>
          <w:color w:val="4B4B4B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4B4B4B"/>
          <w:sz w:val="23"/>
          <w:szCs w:val="23"/>
          <w:lang w:eastAsia="pl-PL"/>
        </w:rPr>
        <w:t>Ciągłość działalności laboratorium</w:t>
      </w:r>
      <w:r w:rsidR="001A2F92">
        <w:rPr>
          <w:rFonts w:ascii="Arial" w:eastAsia="Times New Roman" w:hAnsi="Arial" w:cs="Arial"/>
          <w:b/>
          <w:bCs/>
          <w:color w:val="4B4B4B"/>
          <w:sz w:val="23"/>
          <w:szCs w:val="23"/>
          <w:lang w:eastAsia="pl-PL"/>
        </w:rPr>
        <w:t>.</w:t>
      </w:r>
    </w:p>
    <w:p w14:paraId="2A3F85A3" w14:textId="77777777" w:rsidR="007C6024" w:rsidRPr="007C6024" w:rsidRDefault="00000000" w:rsidP="007C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09333F5">
          <v:rect id="_x0000_i1025" style="width:0;height:1.5pt" o:hralign="center" o:hrstd="t" o:hrnoshade="t" o:hr="t" fillcolor="#4b4b4b" stroked="f"/>
        </w:pict>
      </w:r>
    </w:p>
    <w:p w14:paraId="61F68F83" w14:textId="6275D838" w:rsidR="007C6024" w:rsidRPr="001A2F92" w:rsidRDefault="007C6024" w:rsidP="007C6024">
      <w:pPr>
        <w:spacing w:after="0" w:line="240" w:lineRule="auto"/>
        <w:rPr>
          <w:rFonts w:eastAsia="Times New Roman" w:cs="Arial"/>
          <w:bCs/>
          <w:color w:val="4B4B4B"/>
          <w:lang w:eastAsia="pl-PL"/>
        </w:rPr>
      </w:pPr>
      <w:r w:rsidRPr="00C16B83">
        <w:rPr>
          <w:rFonts w:eastAsia="Times New Roman" w:cs="Arial"/>
          <w:b/>
          <w:color w:val="4B4B4B"/>
          <w:u w:val="single"/>
          <w:lang w:eastAsia="pl-PL"/>
        </w:rPr>
        <w:t>Termin</w:t>
      </w:r>
      <w:r w:rsidR="00AF59B0">
        <w:rPr>
          <w:rFonts w:eastAsia="Times New Roman" w:cs="Arial"/>
          <w:b/>
          <w:color w:val="4B4B4B"/>
          <w:u w:val="single"/>
          <w:lang w:eastAsia="pl-PL"/>
        </w:rPr>
        <w:t xml:space="preserve"> </w:t>
      </w:r>
      <w:r w:rsidR="001A2F92">
        <w:rPr>
          <w:rFonts w:eastAsia="Times New Roman" w:cs="Arial"/>
          <w:b/>
          <w:color w:val="4B4B4B"/>
          <w:u w:val="single"/>
          <w:lang w:eastAsia="pl-PL"/>
        </w:rPr>
        <w:t>szkole</w:t>
      </w:r>
      <w:r w:rsidR="00AF59B0">
        <w:rPr>
          <w:rFonts w:eastAsia="Times New Roman" w:cs="Arial"/>
          <w:b/>
          <w:color w:val="4B4B4B"/>
          <w:u w:val="single"/>
          <w:lang w:eastAsia="pl-PL"/>
        </w:rPr>
        <w:t>nia</w:t>
      </w:r>
      <w:r w:rsidR="00C16B83">
        <w:rPr>
          <w:rFonts w:eastAsia="Times New Roman" w:cs="Arial"/>
          <w:b/>
          <w:color w:val="4B4B4B"/>
          <w:u w:val="single"/>
          <w:lang w:eastAsia="pl-PL"/>
        </w:rPr>
        <w:t>:</w:t>
      </w:r>
      <w:r w:rsidR="001A2F92">
        <w:rPr>
          <w:rFonts w:eastAsia="Times New Roman" w:cs="Arial"/>
          <w:bCs/>
          <w:color w:val="4B4B4B"/>
          <w:lang w:eastAsia="pl-PL"/>
        </w:rPr>
        <w:t xml:space="preserve">   </w:t>
      </w:r>
    </w:p>
    <w:p w14:paraId="4AEC7180" w14:textId="77777777" w:rsidR="00AC39D0" w:rsidRDefault="00AC39D0" w:rsidP="007D0281">
      <w:pPr>
        <w:spacing w:after="0" w:line="240" w:lineRule="auto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</w:p>
    <w:p w14:paraId="4C6AD31D" w14:textId="1D7CED47" w:rsidR="00CF7873" w:rsidRDefault="00CF7873" w:rsidP="00CF7873">
      <w:pPr>
        <w:spacing w:after="0"/>
        <w:contextualSpacing/>
      </w:pPr>
      <w:r>
        <w:t xml:space="preserve">Zapewnienie ciągłości realizacji kluczowych procesów laboratorium to </w:t>
      </w:r>
      <w:r w:rsidR="00BB441B">
        <w:t>jedno</w:t>
      </w:r>
      <w:r>
        <w:t xml:space="preserve"> z </w:t>
      </w:r>
      <w:r w:rsidR="00BB441B">
        <w:t xml:space="preserve">wyzwań, którego  </w:t>
      </w:r>
      <w:r w:rsidR="001020DB">
        <w:t xml:space="preserve">spełnienie może zadecydować o </w:t>
      </w:r>
      <w:r w:rsidR="00DA2554">
        <w:t>przewadze</w:t>
      </w:r>
      <w:r w:rsidR="001020DB">
        <w:t xml:space="preserve"> nad konkurencją i </w:t>
      </w:r>
      <w:r w:rsidR="00DA2554">
        <w:t>jednocześnie</w:t>
      </w:r>
      <w:r w:rsidR="001020DB">
        <w:t xml:space="preserve"> </w:t>
      </w:r>
      <w:r w:rsidR="00DA2554">
        <w:t>w znaczący sposób wpłynąć na spostrzeganie laboratorium przez klientów.</w:t>
      </w:r>
      <w:r>
        <w:t xml:space="preserve"> </w:t>
      </w:r>
    </w:p>
    <w:p w14:paraId="6BCB1E54" w14:textId="393BABAB" w:rsidR="008718D6" w:rsidRPr="00CF7873" w:rsidRDefault="00CF7873" w:rsidP="00CF7873">
      <w:pPr>
        <w:spacing w:after="0"/>
        <w:contextualSpacing/>
      </w:pPr>
      <w:r>
        <w:t xml:space="preserve">Podczas </w:t>
      </w:r>
      <w:r w:rsidR="001020DB">
        <w:t xml:space="preserve">tego </w:t>
      </w:r>
      <w:r>
        <w:t>szkolenia dowiecie się Państwo jak zaprojektować i przeprowadzić działania, które zapewnią</w:t>
      </w:r>
      <w:r w:rsidR="00DA2554">
        <w:t xml:space="preserve"> </w:t>
      </w:r>
      <w:r>
        <w:t xml:space="preserve">ciągłość realizacji najważniejszych procesów zachodzących w Państwa </w:t>
      </w:r>
      <w:r w:rsidR="00BB441B">
        <w:t>laboratorium</w:t>
      </w:r>
      <w:r>
        <w:t xml:space="preserve"> i tym samym </w:t>
      </w:r>
      <w:r w:rsidR="00BB441B">
        <w:t xml:space="preserve">uzyskać  </w:t>
      </w:r>
      <w:r w:rsidR="00DA2554">
        <w:t xml:space="preserve">pewność, że niezależnie od różnych zdarzeń wykonywanie najważniejszych zadań laboratorium nie zostanie </w:t>
      </w:r>
      <w:r w:rsidR="00FD6072">
        <w:t>zakłócone</w:t>
      </w:r>
      <w:r w:rsidR="00DA2554">
        <w:t>.</w:t>
      </w:r>
      <w:r w:rsidR="00BB441B">
        <w:t xml:space="preserve">              </w:t>
      </w:r>
      <w:r>
        <w:t>.</w:t>
      </w:r>
    </w:p>
    <w:p w14:paraId="73715425" w14:textId="77777777" w:rsidR="001E0507" w:rsidRDefault="001E0507" w:rsidP="00C769C2">
      <w:pPr>
        <w:spacing w:after="48" w:line="240" w:lineRule="atLeast"/>
        <w:jc w:val="both"/>
        <w:rPr>
          <w:rFonts w:eastAsia="Times New Roman" w:cs="Arial"/>
          <w:color w:val="4B4B4B"/>
          <w:lang w:eastAsia="pl-PL"/>
        </w:rPr>
      </w:pPr>
    </w:p>
    <w:p w14:paraId="4D0883C9" w14:textId="77777777" w:rsidR="007C6024" w:rsidRPr="007C6024" w:rsidRDefault="007C6024" w:rsidP="007C6024">
      <w:pPr>
        <w:spacing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</w:p>
    <w:p w14:paraId="5AB497BA" w14:textId="77777777" w:rsidR="007C6024" w:rsidRPr="007C6024" w:rsidRDefault="007C6024" w:rsidP="007C6024">
      <w:pPr>
        <w:shd w:val="clear" w:color="auto" w:fill="D7D7DF"/>
        <w:spacing w:after="0" w:line="240" w:lineRule="auto"/>
        <w:outlineLvl w:val="3"/>
        <w:rPr>
          <w:rFonts w:ascii="Arial" w:eastAsia="Times New Roman" w:hAnsi="Arial" w:cs="Arial"/>
          <w:b/>
          <w:bCs/>
          <w:color w:val="4B4B4B"/>
          <w:sz w:val="21"/>
          <w:szCs w:val="21"/>
          <w:lang w:eastAsia="pl-PL"/>
        </w:rPr>
      </w:pPr>
      <w:r w:rsidRPr="007C6024">
        <w:rPr>
          <w:rFonts w:ascii="Tahoma" w:eastAsia="Times New Roman" w:hAnsi="Tahoma" w:cs="Tahoma"/>
          <w:b/>
          <w:bCs/>
          <w:color w:val="4B4B4B"/>
          <w:sz w:val="24"/>
          <w:szCs w:val="24"/>
          <w:u w:val="single"/>
          <w:shd w:val="clear" w:color="auto" w:fill="D7D7DF"/>
          <w:lang w:eastAsia="pl-PL"/>
        </w:rPr>
        <w:t>Odbiorcy</w:t>
      </w:r>
    </w:p>
    <w:p w14:paraId="5D2D8F03" w14:textId="77777777" w:rsidR="007C6024" w:rsidRPr="007C6024" w:rsidRDefault="007C6024" w:rsidP="007C6024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  <w:r w:rsidRPr="007C6024">
        <w:rPr>
          <w:rFonts w:ascii="Arial" w:eastAsia="Times New Roman" w:hAnsi="Arial" w:cs="Arial"/>
          <w:color w:val="4B4B4B"/>
          <w:sz w:val="18"/>
          <w:szCs w:val="18"/>
          <w:lang w:eastAsia="pl-PL"/>
        </w:rPr>
        <w:t> </w:t>
      </w:r>
    </w:p>
    <w:p w14:paraId="6F7D62CF" w14:textId="1076C505" w:rsidR="000F1A53" w:rsidRDefault="007F5D9D" w:rsidP="007C6024">
      <w:pPr>
        <w:spacing w:after="48" w:line="312" w:lineRule="atLeast"/>
        <w:jc w:val="both"/>
        <w:rPr>
          <w:rFonts w:eastAsia="Times New Roman" w:cs="Arial"/>
          <w:color w:val="4B4B4B"/>
          <w:lang w:eastAsia="pl-PL"/>
        </w:rPr>
      </w:pPr>
      <w:r w:rsidRPr="008B0334">
        <w:rPr>
          <w:rFonts w:eastAsia="Times New Roman" w:cs="Arial"/>
          <w:color w:val="4B4B4B"/>
          <w:lang w:eastAsia="pl-PL"/>
        </w:rPr>
        <w:t xml:space="preserve">Pracownicy </w:t>
      </w:r>
      <w:r w:rsidR="000F1A53">
        <w:rPr>
          <w:rFonts w:eastAsia="Times New Roman" w:cs="Arial"/>
          <w:color w:val="4B4B4B"/>
          <w:lang w:eastAsia="pl-PL"/>
        </w:rPr>
        <w:t>laboratoriów badawczych</w:t>
      </w:r>
      <w:r w:rsidR="00DA2554">
        <w:rPr>
          <w:rFonts w:eastAsia="Times New Roman" w:cs="Arial"/>
          <w:color w:val="4B4B4B"/>
          <w:lang w:eastAsia="pl-PL"/>
        </w:rPr>
        <w:t xml:space="preserve">. W sposób szczególny szkolenie jest dedykowane laboratoriom  </w:t>
      </w:r>
      <w:r w:rsidR="000F1A53">
        <w:rPr>
          <w:rFonts w:eastAsia="Times New Roman" w:cs="Arial"/>
          <w:color w:val="4B4B4B"/>
          <w:lang w:eastAsia="pl-PL"/>
        </w:rPr>
        <w:t xml:space="preserve"> będących </w:t>
      </w:r>
      <w:bookmarkStart w:id="0" w:name="_Hlk98695434"/>
      <w:r w:rsidR="000F1A53">
        <w:rPr>
          <w:rFonts w:eastAsia="Times New Roman" w:cs="Arial"/>
          <w:color w:val="4B4B4B"/>
          <w:lang w:eastAsia="pl-PL"/>
        </w:rPr>
        <w:t>jednostkami sektora finansów publicznych</w:t>
      </w:r>
      <w:bookmarkEnd w:id="0"/>
      <w:r w:rsidR="000F1A53">
        <w:rPr>
          <w:rFonts w:eastAsia="Times New Roman" w:cs="Arial"/>
          <w:color w:val="4B4B4B"/>
          <w:lang w:eastAsia="pl-PL"/>
        </w:rPr>
        <w:t>, w których istnieje obowiązek sprawowania kontroli zarządczej</w:t>
      </w:r>
      <w:r w:rsidR="00DA2554">
        <w:rPr>
          <w:rFonts w:eastAsia="Times New Roman" w:cs="Arial"/>
          <w:color w:val="4B4B4B"/>
          <w:lang w:eastAsia="pl-PL"/>
        </w:rPr>
        <w:t>, a jeden ze standardów kontroli zarządczej dotyczy zapewnienia ciągłości działalności.</w:t>
      </w:r>
      <w:r w:rsidR="000F1A53">
        <w:rPr>
          <w:rFonts w:eastAsia="Times New Roman" w:cs="Arial"/>
          <w:color w:val="4B4B4B"/>
          <w:lang w:eastAsia="pl-PL"/>
        </w:rPr>
        <w:t xml:space="preserve"> </w:t>
      </w:r>
    </w:p>
    <w:p w14:paraId="68B8D02F" w14:textId="77777777" w:rsidR="007C6024" w:rsidRPr="007C6024" w:rsidRDefault="007C6024" w:rsidP="007C6024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  <w:r w:rsidRPr="007C6024">
        <w:rPr>
          <w:rFonts w:ascii="Arial" w:eastAsia="Times New Roman" w:hAnsi="Arial" w:cs="Arial"/>
          <w:color w:val="4B4B4B"/>
          <w:sz w:val="24"/>
          <w:szCs w:val="24"/>
          <w:lang w:eastAsia="pl-PL"/>
        </w:rPr>
        <w:t> </w:t>
      </w:r>
    </w:p>
    <w:p w14:paraId="15179B0E" w14:textId="77777777" w:rsidR="007C6024" w:rsidRPr="007C6024" w:rsidRDefault="007C6024" w:rsidP="007C6024">
      <w:pPr>
        <w:shd w:val="clear" w:color="auto" w:fill="D7D7DF"/>
        <w:spacing w:after="0" w:line="240" w:lineRule="auto"/>
        <w:outlineLvl w:val="3"/>
        <w:rPr>
          <w:rFonts w:ascii="Arial" w:eastAsia="Times New Roman" w:hAnsi="Arial" w:cs="Arial"/>
          <w:b/>
          <w:bCs/>
          <w:color w:val="4B4B4B"/>
          <w:sz w:val="21"/>
          <w:szCs w:val="21"/>
          <w:lang w:eastAsia="pl-PL"/>
        </w:rPr>
      </w:pPr>
      <w:r w:rsidRPr="007C6024">
        <w:rPr>
          <w:rFonts w:ascii="Tahoma" w:eastAsia="Times New Roman" w:hAnsi="Tahoma" w:cs="Tahoma"/>
          <w:b/>
          <w:bCs/>
          <w:color w:val="4B4B4B"/>
          <w:sz w:val="24"/>
          <w:szCs w:val="24"/>
          <w:u w:val="single"/>
          <w:lang w:eastAsia="pl-PL"/>
        </w:rPr>
        <w:t>Cel szkolenia</w:t>
      </w:r>
    </w:p>
    <w:p w14:paraId="45A424DA" w14:textId="77777777" w:rsidR="006D41D6" w:rsidRDefault="007C6024" w:rsidP="006D41D6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  <w:r w:rsidRPr="007C6024">
        <w:rPr>
          <w:rFonts w:ascii="Arial" w:eastAsia="Times New Roman" w:hAnsi="Arial" w:cs="Arial"/>
          <w:color w:val="4B4B4B"/>
          <w:sz w:val="18"/>
          <w:szCs w:val="18"/>
          <w:lang w:eastAsia="pl-PL"/>
        </w:rPr>
        <w:t> </w:t>
      </w:r>
    </w:p>
    <w:p w14:paraId="481B00FB" w14:textId="77777777" w:rsidR="001E36BC" w:rsidRDefault="001E36BC" w:rsidP="001E36BC">
      <w:pPr>
        <w:pStyle w:val="Akapitzlist"/>
        <w:numPr>
          <w:ilvl w:val="0"/>
          <w:numId w:val="28"/>
        </w:numPr>
        <w:spacing w:after="48" w:line="312" w:lineRule="atLeast"/>
        <w:jc w:val="both"/>
        <w:rPr>
          <w:rFonts w:eastAsia="Times New Roman" w:cs="Arial"/>
          <w:color w:val="4B4B4B"/>
          <w:lang w:eastAsia="pl-PL"/>
        </w:rPr>
      </w:pPr>
      <w:r w:rsidRPr="001E36BC">
        <w:rPr>
          <w:rFonts w:eastAsia="Times New Roman" w:cs="Arial"/>
          <w:color w:val="4B4B4B"/>
          <w:lang w:eastAsia="pl-PL"/>
        </w:rPr>
        <w:t>Zaprezentowanie szczegółowej metodyki działań prowadzących do zapewniania ciągłości</w:t>
      </w:r>
      <w:r>
        <w:rPr>
          <w:rFonts w:eastAsia="Times New Roman" w:cs="Arial"/>
          <w:color w:val="4B4B4B"/>
          <w:lang w:eastAsia="pl-PL"/>
        </w:rPr>
        <w:t xml:space="preserve"> </w:t>
      </w:r>
      <w:r w:rsidRPr="001E36BC">
        <w:rPr>
          <w:rFonts w:eastAsia="Times New Roman" w:cs="Arial"/>
          <w:color w:val="4B4B4B"/>
          <w:lang w:eastAsia="pl-PL"/>
        </w:rPr>
        <w:t xml:space="preserve">działalności </w:t>
      </w:r>
      <w:r>
        <w:rPr>
          <w:rFonts w:eastAsia="Times New Roman" w:cs="Arial"/>
          <w:color w:val="4B4B4B"/>
          <w:lang w:eastAsia="pl-PL"/>
        </w:rPr>
        <w:t>laboratorium.</w:t>
      </w:r>
    </w:p>
    <w:p w14:paraId="366053A9" w14:textId="338D2040" w:rsidR="001E36BC" w:rsidRPr="001E36BC" w:rsidRDefault="001E36BC" w:rsidP="001E36BC">
      <w:pPr>
        <w:pStyle w:val="Akapitzlist"/>
        <w:numPr>
          <w:ilvl w:val="0"/>
          <w:numId w:val="28"/>
        </w:numPr>
        <w:spacing w:after="48" w:line="312" w:lineRule="atLeast"/>
        <w:jc w:val="both"/>
        <w:rPr>
          <w:rFonts w:eastAsia="Times New Roman" w:cs="Arial"/>
          <w:color w:val="4B4B4B"/>
          <w:lang w:eastAsia="pl-PL"/>
        </w:rPr>
      </w:pPr>
      <w:r w:rsidRPr="001E36BC">
        <w:rPr>
          <w:rFonts w:eastAsia="Times New Roman" w:cs="Arial"/>
          <w:color w:val="4B4B4B"/>
          <w:lang w:eastAsia="pl-PL"/>
        </w:rPr>
        <w:t>Zdobycie przez uczestników szkolenia wiedzy i umiejętności umożliwiających zaprojektowanie i</w:t>
      </w:r>
    </w:p>
    <w:p w14:paraId="287648D9" w14:textId="58C2711A" w:rsidR="001E36BC" w:rsidRPr="001E36BC" w:rsidRDefault="001E36BC" w:rsidP="001E36BC">
      <w:pPr>
        <w:pStyle w:val="Akapitzlist"/>
        <w:spacing w:after="48" w:line="312" w:lineRule="atLeast"/>
        <w:jc w:val="both"/>
        <w:rPr>
          <w:rFonts w:eastAsia="Times New Roman" w:cs="Arial"/>
          <w:color w:val="4B4B4B"/>
          <w:lang w:eastAsia="pl-PL"/>
        </w:rPr>
      </w:pPr>
      <w:r w:rsidRPr="001E36BC">
        <w:rPr>
          <w:rFonts w:eastAsia="Times New Roman" w:cs="Arial"/>
          <w:color w:val="4B4B4B"/>
          <w:lang w:eastAsia="pl-PL"/>
        </w:rPr>
        <w:t xml:space="preserve">przeprowadzenie działań mających zapewnić ciągłość działalności </w:t>
      </w:r>
      <w:r>
        <w:rPr>
          <w:rFonts w:eastAsia="Times New Roman" w:cs="Arial"/>
          <w:color w:val="4B4B4B"/>
          <w:lang w:eastAsia="pl-PL"/>
        </w:rPr>
        <w:t>laboratorium.</w:t>
      </w:r>
    </w:p>
    <w:p w14:paraId="724E1103" w14:textId="77777777" w:rsidR="006D41D6" w:rsidRPr="006D41D6" w:rsidRDefault="006D41D6" w:rsidP="006D41D6">
      <w:pPr>
        <w:pStyle w:val="Akapitzlist"/>
        <w:spacing w:after="48" w:line="312" w:lineRule="atLeast"/>
        <w:ind w:left="426"/>
        <w:jc w:val="both"/>
        <w:rPr>
          <w:rFonts w:ascii="Verdana" w:eastAsia="Times New Roman" w:hAnsi="Verdana" w:cs="Arial"/>
          <w:color w:val="4B4B4B"/>
          <w:sz w:val="24"/>
          <w:szCs w:val="24"/>
          <w:lang w:eastAsia="pl-PL"/>
        </w:rPr>
      </w:pPr>
    </w:p>
    <w:p w14:paraId="37EFA1CB" w14:textId="77777777" w:rsidR="003B267C" w:rsidRPr="007C6024" w:rsidRDefault="003B267C" w:rsidP="003B267C">
      <w:pPr>
        <w:shd w:val="clear" w:color="auto" w:fill="D7D7DF"/>
        <w:spacing w:after="0" w:line="240" w:lineRule="auto"/>
        <w:outlineLvl w:val="3"/>
        <w:rPr>
          <w:rFonts w:ascii="Arial" w:eastAsia="Times New Roman" w:hAnsi="Arial" w:cs="Arial"/>
          <w:b/>
          <w:bCs/>
          <w:color w:val="4B4B4B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bCs/>
          <w:color w:val="4B4B4B"/>
          <w:sz w:val="24"/>
          <w:szCs w:val="24"/>
          <w:u w:val="single"/>
          <w:lang w:eastAsia="pl-PL"/>
        </w:rPr>
        <w:t>Forma prowadzenia zajęć</w:t>
      </w:r>
    </w:p>
    <w:p w14:paraId="7F1EAC67" w14:textId="77777777" w:rsidR="003B267C" w:rsidRPr="007C6024" w:rsidRDefault="003B267C" w:rsidP="003B267C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  <w:r w:rsidRPr="007C6024">
        <w:rPr>
          <w:rFonts w:ascii="Arial" w:eastAsia="Times New Roman" w:hAnsi="Arial" w:cs="Arial"/>
          <w:color w:val="4B4B4B"/>
          <w:sz w:val="18"/>
          <w:szCs w:val="18"/>
          <w:lang w:eastAsia="pl-PL"/>
        </w:rPr>
        <w:t> </w:t>
      </w:r>
    </w:p>
    <w:p w14:paraId="2A86D8FA" w14:textId="576C0A96" w:rsidR="00E670D6" w:rsidRPr="001E36BC" w:rsidRDefault="009369C1" w:rsidP="007C6024">
      <w:pPr>
        <w:spacing w:after="48" w:line="312" w:lineRule="atLeast"/>
        <w:jc w:val="both"/>
        <w:rPr>
          <w:rFonts w:eastAsia="Times New Roman" w:cs="Arial"/>
          <w:color w:val="4B4B4B"/>
          <w:lang w:eastAsia="pl-PL"/>
        </w:rPr>
      </w:pPr>
      <w:r w:rsidRPr="008B0334">
        <w:rPr>
          <w:rFonts w:eastAsia="Times New Roman" w:cs="Arial"/>
          <w:color w:val="4B4B4B"/>
          <w:lang w:eastAsia="pl-PL"/>
        </w:rPr>
        <w:t>aktywizujący</w:t>
      </w:r>
      <w:r w:rsidR="00644B56" w:rsidRPr="008B0334">
        <w:rPr>
          <w:rFonts w:eastAsia="Times New Roman" w:cs="Arial"/>
          <w:color w:val="4B4B4B"/>
          <w:lang w:eastAsia="pl-PL"/>
        </w:rPr>
        <w:t xml:space="preserve"> wykład, </w:t>
      </w:r>
      <w:r w:rsidR="001E36BC">
        <w:rPr>
          <w:rFonts w:eastAsia="Times New Roman" w:cs="Arial"/>
          <w:color w:val="4B4B4B"/>
          <w:lang w:eastAsia="pl-PL"/>
        </w:rPr>
        <w:t>ćwiczenia</w:t>
      </w:r>
    </w:p>
    <w:p w14:paraId="0AC20E4F" w14:textId="77777777" w:rsidR="00E670D6" w:rsidRDefault="00E670D6" w:rsidP="007C6024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</w:p>
    <w:p w14:paraId="49AC3962" w14:textId="565C8D64" w:rsidR="00A413F1" w:rsidRPr="00A413F1" w:rsidRDefault="007C6024" w:rsidP="00A413F1">
      <w:pPr>
        <w:shd w:val="clear" w:color="auto" w:fill="D7D7DF"/>
        <w:spacing w:after="0" w:line="240" w:lineRule="auto"/>
        <w:outlineLvl w:val="3"/>
        <w:rPr>
          <w:rFonts w:ascii="Arial" w:eastAsia="Times New Roman" w:hAnsi="Arial" w:cs="Arial"/>
          <w:b/>
          <w:bCs/>
          <w:color w:val="4B4B4B"/>
          <w:sz w:val="21"/>
          <w:szCs w:val="21"/>
          <w:vertAlign w:val="superscript"/>
          <w:lang w:eastAsia="pl-PL"/>
        </w:rPr>
      </w:pPr>
      <w:r w:rsidRPr="007C6024">
        <w:rPr>
          <w:rFonts w:ascii="Tahoma" w:eastAsia="Times New Roman" w:hAnsi="Tahoma" w:cs="Tahoma"/>
          <w:b/>
          <w:bCs/>
          <w:color w:val="4B4B4B"/>
          <w:sz w:val="24"/>
          <w:szCs w:val="24"/>
          <w:u w:val="single"/>
          <w:lang w:eastAsia="pl-PL"/>
        </w:rPr>
        <w:t>Program</w:t>
      </w:r>
    </w:p>
    <w:p w14:paraId="5B09B13D" w14:textId="77777777" w:rsidR="001E36BC" w:rsidRDefault="001E36BC" w:rsidP="001E36BC">
      <w:pPr>
        <w:pStyle w:val="Akapitzlist"/>
        <w:jc w:val="both"/>
        <w:rPr>
          <w:rFonts w:eastAsia="Calibri" w:cstheme="minorHAnsi"/>
        </w:rPr>
      </w:pPr>
    </w:p>
    <w:p w14:paraId="53340CC1" w14:textId="00265EA6" w:rsidR="001E36BC" w:rsidRPr="001E36BC" w:rsidRDefault="001E36BC" w:rsidP="001E36BC">
      <w:pPr>
        <w:pStyle w:val="Akapitzlist"/>
        <w:numPr>
          <w:ilvl w:val="0"/>
          <w:numId w:val="36"/>
        </w:numPr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Norma PN-EN ISO 22301 Bezpieczeństwo i odporność. System zarządzania ciągłością działania.</w:t>
      </w:r>
    </w:p>
    <w:p w14:paraId="6554B145" w14:textId="3F2242B9" w:rsidR="001E36BC" w:rsidRPr="001E36BC" w:rsidRDefault="001E36BC" w:rsidP="001E36BC">
      <w:pPr>
        <w:pStyle w:val="Akapitzlist"/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Wymagania, jako zbiór wskazówek do zaprojektowania działań mających zapewnić ciągłość</w:t>
      </w:r>
      <w:r>
        <w:rPr>
          <w:rFonts w:eastAsia="Calibri" w:cstheme="minorHAnsi"/>
        </w:rPr>
        <w:t xml:space="preserve"> </w:t>
      </w:r>
      <w:r w:rsidRPr="001E36BC">
        <w:rPr>
          <w:rFonts w:eastAsia="Calibri" w:cstheme="minorHAnsi"/>
        </w:rPr>
        <w:t xml:space="preserve">działalności </w:t>
      </w:r>
      <w:r>
        <w:rPr>
          <w:rFonts w:eastAsia="Calibri" w:cstheme="minorHAnsi"/>
        </w:rPr>
        <w:t>labo</w:t>
      </w:r>
      <w:r w:rsidR="006D5145">
        <w:rPr>
          <w:rFonts w:eastAsia="Calibri" w:cstheme="minorHAnsi"/>
        </w:rPr>
        <w:t>ra</w:t>
      </w:r>
      <w:r>
        <w:rPr>
          <w:rFonts w:eastAsia="Calibri" w:cstheme="minorHAnsi"/>
        </w:rPr>
        <w:t>torium</w:t>
      </w:r>
      <w:r w:rsidRPr="001E36BC">
        <w:rPr>
          <w:rFonts w:eastAsia="Calibri" w:cstheme="minorHAnsi"/>
        </w:rPr>
        <w:t>.</w:t>
      </w:r>
    </w:p>
    <w:p w14:paraId="7D219A86" w14:textId="14C79DFA" w:rsidR="001E36BC" w:rsidRPr="001E36BC" w:rsidRDefault="001E36BC" w:rsidP="001E36BC">
      <w:pPr>
        <w:pStyle w:val="Akapitzlist"/>
        <w:numPr>
          <w:ilvl w:val="0"/>
          <w:numId w:val="36"/>
        </w:numPr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Podejście procesowe w zarządzaniu ciągłością działalności – wybór procesów, których ciągłość</w:t>
      </w:r>
    </w:p>
    <w:p w14:paraId="0D320D8E" w14:textId="77777777" w:rsidR="001E36BC" w:rsidRPr="001E36BC" w:rsidRDefault="001E36BC" w:rsidP="001E36BC">
      <w:pPr>
        <w:pStyle w:val="Akapitzlist"/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działania powinna być zapewniona.</w:t>
      </w:r>
    </w:p>
    <w:p w14:paraId="543EB243" w14:textId="7158C6BA" w:rsidR="001E36BC" w:rsidRPr="001E36BC" w:rsidRDefault="001E36BC" w:rsidP="001E36BC">
      <w:pPr>
        <w:pStyle w:val="Akapitzlist"/>
        <w:numPr>
          <w:ilvl w:val="0"/>
          <w:numId w:val="36"/>
        </w:numPr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Analiza procesów pod kątem krytycznych zasobów niezbędnych do ich realizacji.</w:t>
      </w:r>
    </w:p>
    <w:p w14:paraId="04499E98" w14:textId="1B64EA19" w:rsidR="001E36BC" w:rsidRPr="001E36BC" w:rsidRDefault="001E36BC" w:rsidP="001E36BC">
      <w:pPr>
        <w:pStyle w:val="Akapitzlist"/>
        <w:numPr>
          <w:ilvl w:val="0"/>
          <w:numId w:val="36"/>
        </w:numPr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Analiza krytycznych zasobów procesu w zakresie możliwych zakłóceń ich dostępności.</w:t>
      </w:r>
    </w:p>
    <w:p w14:paraId="1755D010" w14:textId="1AC10D19" w:rsidR="001E36BC" w:rsidRPr="001E36BC" w:rsidRDefault="001E36BC" w:rsidP="001E36BC">
      <w:pPr>
        <w:pStyle w:val="Akapitzlist"/>
        <w:numPr>
          <w:ilvl w:val="0"/>
          <w:numId w:val="36"/>
        </w:numPr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 xml:space="preserve">Analiza </w:t>
      </w:r>
      <w:r w:rsidR="00C73CC4">
        <w:rPr>
          <w:rFonts w:eastAsia="Calibri" w:cstheme="minorHAnsi"/>
        </w:rPr>
        <w:t>zagrożeń</w:t>
      </w:r>
      <w:r w:rsidRPr="001E36BC">
        <w:rPr>
          <w:rFonts w:eastAsia="Calibri" w:cstheme="minorHAnsi"/>
        </w:rPr>
        <w:t xml:space="preserve"> dla procesów, których ciągłość działania powinna być zapewniona.</w:t>
      </w:r>
    </w:p>
    <w:p w14:paraId="521BBB0C" w14:textId="19ED1232" w:rsidR="001E36BC" w:rsidRPr="001E36BC" w:rsidRDefault="001E36BC" w:rsidP="001E36BC">
      <w:pPr>
        <w:pStyle w:val="Akapitzlist"/>
        <w:numPr>
          <w:ilvl w:val="0"/>
          <w:numId w:val="36"/>
        </w:numPr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Określenie kolejności zajmowania się procesami, których ciągłość realizacji ma być zapewniona.</w:t>
      </w:r>
    </w:p>
    <w:p w14:paraId="0CE38EE8" w14:textId="2E855782" w:rsidR="001E36BC" w:rsidRPr="001E36BC" w:rsidRDefault="001E36BC" w:rsidP="001E36BC">
      <w:pPr>
        <w:pStyle w:val="Akapitzlist"/>
        <w:numPr>
          <w:ilvl w:val="0"/>
          <w:numId w:val="36"/>
        </w:numPr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Opracowanie planów ciągłości działania procesów wraz z planami postepowania wobec</w:t>
      </w:r>
    </w:p>
    <w:p w14:paraId="10EE2211" w14:textId="77777777" w:rsidR="001E36BC" w:rsidRPr="001E36BC" w:rsidRDefault="001E36BC" w:rsidP="001E36BC">
      <w:pPr>
        <w:pStyle w:val="Akapitzlist"/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krytycznych zasobów procesu.</w:t>
      </w:r>
    </w:p>
    <w:p w14:paraId="1A9D9A1B" w14:textId="23A8D876" w:rsidR="001E36BC" w:rsidRPr="001E36BC" w:rsidRDefault="001E36BC" w:rsidP="001E36BC">
      <w:pPr>
        <w:pStyle w:val="Akapitzlist"/>
        <w:numPr>
          <w:ilvl w:val="0"/>
          <w:numId w:val="36"/>
        </w:numPr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Planowanie działań profilaktycznych dla zasobów krytycznych.</w:t>
      </w:r>
    </w:p>
    <w:p w14:paraId="2B2DAC91" w14:textId="76973D2F" w:rsidR="001E36BC" w:rsidRPr="001E36BC" w:rsidRDefault="001E36BC" w:rsidP="001E36BC">
      <w:pPr>
        <w:pStyle w:val="Akapitzlist"/>
        <w:numPr>
          <w:ilvl w:val="0"/>
          <w:numId w:val="36"/>
        </w:numPr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Testowanie skuteczności planów ciągłości działania i planów postepowania wobec zasobów</w:t>
      </w:r>
    </w:p>
    <w:p w14:paraId="1241F758" w14:textId="77777777" w:rsidR="001E36BC" w:rsidRPr="001E36BC" w:rsidRDefault="001E36BC" w:rsidP="001E36BC">
      <w:pPr>
        <w:pStyle w:val="Akapitzlist"/>
        <w:jc w:val="both"/>
        <w:rPr>
          <w:rFonts w:eastAsia="Calibri" w:cstheme="minorHAnsi"/>
        </w:rPr>
      </w:pPr>
      <w:r w:rsidRPr="001E36BC">
        <w:rPr>
          <w:rFonts w:eastAsia="Calibri" w:cstheme="minorHAnsi"/>
        </w:rPr>
        <w:t>krytycznych.</w:t>
      </w:r>
    </w:p>
    <w:p w14:paraId="17E3AA63" w14:textId="4AC408A2" w:rsidR="007C6024" w:rsidRPr="007C6024" w:rsidRDefault="007C6024" w:rsidP="007C6024">
      <w:pPr>
        <w:shd w:val="clear" w:color="auto" w:fill="D7D7DF"/>
        <w:spacing w:after="0" w:line="240" w:lineRule="auto"/>
        <w:outlineLvl w:val="3"/>
        <w:rPr>
          <w:rFonts w:ascii="Arial" w:eastAsia="Times New Roman" w:hAnsi="Arial" w:cs="Arial"/>
          <w:b/>
          <w:bCs/>
          <w:color w:val="4B4B4B"/>
          <w:sz w:val="21"/>
          <w:szCs w:val="21"/>
          <w:lang w:eastAsia="pl-PL"/>
        </w:rPr>
      </w:pPr>
      <w:r w:rsidRPr="007C6024">
        <w:rPr>
          <w:rFonts w:ascii="Tahoma" w:eastAsia="Times New Roman" w:hAnsi="Tahoma" w:cs="Tahoma"/>
          <w:b/>
          <w:bCs/>
          <w:color w:val="4B4B4B"/>
          <w:sz w:val="24"/>
          <w:szCs w:val="24"/>
          <w:u w:val="single"/>
          <w:lang w:eastAsia="pl-PL"/>
        </w:rPr>
        <w:lastRenderedPageBreak/>
        <w:t>Prowadzący</w:t>
      </w:r>
    </w:p>
    <w:p w14:paraId="046A5401" w14:textId="44D3369A" w:rsidR="00AF59B0" w:rsidRPr="00712362" w:rsidRDefault="007C6024" w:rsidP="00AF59B0">
      <w:pPr>
        <w:spacing w:after="48" w:line="312" w:lineRule="atLeast"/>
        <w:jc w:val="both"/>
        <w:rPr>
          <w:rFonts w:eastAsia="Times New Roman" w:cs="Arial"/>
          <w:lang w:eastAsia="pl-PL"/>
        </w:rPr>
      </w:pPr>
      <w:r w:rsidRPr="007C6024">
        <w:rPr>
          <w:rFonts w:ascii="Arial" w:eastAsia="Times New Roman" w:hAnsi="Arial" w:cs="Arial"/>
          <w:color w:val="4B4B4B"/>
          <w:sz w:val="18"/>
          <w:szCs w:val="18"/>
          <w:lang w:eastAsia="pl-PL"/>
        </w:rPr>
        <w:t> </w:t>
      </w:r>
      <w:r w:rsidR="00AF59B0" w:rsidRPr="00712362">
        <w:rPr>
          <w:rFonts w:eastAsia="Times New Roman" w:cs="Arial"/>
          <w:lang w:eastAsia="pl-PL"/>
        </w:rPr>
        <w:t>Marek Sawicki</w:t>
      </w:r>
      <w:r w:rsidR="00C73CC4">
        <w:rPr>
          <w:rFonts w:eastAsia="Times New Roman" w:cs="Arial"/>
          <w:lang w:eastAsia="pl-PL"/>
        </w:rPr>
        <w:t xml:space="preserve"> - d</w:t>
      </w:r>
      <w:r w:rsidR="00AF59B0" w:rsidRPr="00712362">
        <w:rPr>
          <w:rFonts w:eastAsia="Times New Roman" w:cs="Arial"/>
          <w:lang w:eastAsia="pl-PL"/>
        </w:rPr>
        <w:t>oświadczony audytor wewnętrzny (certyfikat Ministra Finansów)</w:t>
      </w:r>
      <w:r w:rsidR="00C73CC4">
        <w:rPr>
          <w:rFonts w:eastAsia="Times New Roman" w:cs="Arial"/>
          <w:lang w:eastAsia="pl-PL"/>
        </w:rPr>
        <w:t>, m</w:t>
      </w:r>
      <w:r w:rsidR="00AF59B0" w:rsidRPr="00712362">
        <w:rPr>
          <w:rFonts w:eastAsia="Times New Roman" w:cs="Arial"/>
          <w:lang w:eastAsia="pl-PL"/>
        </w:rPr>
        <w:t>anager ciągłości działania wg. Normy ISO 22301:2019 (certyfikat CIS-Certification</w:t>
      </w:r>
      <w:r w:rsidR="00AF59B0">
        <w:rPr>
          <w:rFonts w:eastAsia="Times New Roman" w:cs="Arial"/>
          <w:lang w:eastAsia="pl-PL"/>
        </w:rPr>
        <w:t xml:space="preserve"> </w:t>
      </w:r>
      <w:r w:rsidR="00AF59B0" w:rsidRPr="00712362">
        <w:rPr>
          <w:rFonts w:eastAsia="Times New Roman" w:cs="Arial"/>
          <w:lang w:eastAsia="pl-PL"/>
        </w:rPr>
        <w:t xml:space="preserve">&amp; Information Security Services). Trener budżetu zadaniowego (certyfikowany przez Ministerstwo Finansów). Specjalizuje się w problematyce </w:t>
      </w:r>
      <w:r w:rsidR="006D5145">
        <w:rPr>
          <w:rFonts w:eastAsia="Times New Roman" w:cs="Arial"/>
          <w:lang w:eastAsia="pl-PL"/>
        </w:rPr>
        <w:t>zarządzania ryzkiem</w:t>
      </w:r>
      <w:r w:rsidR="00C73CC4">
        <w:rPr>
          <w:rFonts w:eastAsia="Times New Roman" w:cs="Arial"/>
          <w:lang w:eastAsia="pl-PL"/>
        </w:rPr>
        <w:t xml:space="preserve"> (zagrożeniami </w:t>
      </w:r>
      <w:r w:rsidR="006D5145">
        <w:rPr>
          <w:rFonts w:eastAsia="Times New Roman" w:cs="Arial"/>
          <w:lang w:eastAsia="pl-PL"/>
        </w:rPr>
        <w:t xml:space="preserve"> i szansami</w:t>
      </w:r>
      <w:r w:rsidR="00C73CC4">
        <w:rPr>
          <w:rFonts w:eastAsia="Times New Roman" w:cs="Arial"/>
          <w:lang w:eastAsia="pl-PL"/>
        </w:rPr>
        <w:t>)</w:t>
      </w:r>
      <w:r w:rsidR="006D5145">
        <w:rPr>
          <w:rFonts w:eastAsia="Times New Roman" w:cs="Arial"/>
          <w:lang w:eastAsia="pl-PL"/>
        </w:rPr>
        <w:t>, zapewnienia ciągłości działalności o</w:t>
      </w:r>
      <w:r w:rsidR="00AF59B0" w:rsidRPr="00712362">
        <w:rPr>
          <w:rFonts w:eastAsia="Times New Roman" w:cs="Arial"/>
          <w:lang w:eastAsia="pl-PL"/>
        </w:rPr>
        <w:t>raz audytu wewnętrznego.</w:t>
      </w:r>
    </w:p>
    <w:p w14:paraId="616746A2" w14:textId="7E255837" w:rsidR="00AF59B0" w:rsidRDefault="00AF59B0" w:rsidP="005F414F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</w:p>
    <w:p w14:paraId="6F24B714" w14:textId="77777777" w:rsidR="00AF59B0" w:rsidRDefault="00AF59B0" w:rsidP="005F414F">
      <w:pPr>
        <w:spacing w:after="48" w:line="312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pl-PL"/>
        </w:rPr>
      </w:pPr>
    </w:p>
    <w:sectPr w:rsidR="00AF59B0" w:rsidSect="009F4BF4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546"/>
    <w:multiLevelType w:val="hybridMultilevel"/>
    <w:tmpl w:val="99E46E4C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" w15:restartNumberingAfterBreak="0">
    <w:nsid w:val="041129E5"/>
    <w:multiLevelType w:val="hybridMultilevel"/>
    <w:tmpl w:val="01BC0388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DA50DF"/>
    <w:multiLevelType w:val="multilevel"/>
    <w:tmpl w:val="7112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312CD"/>
    <w:multiLevelType w:val="hybridMultilevel"/>
    <w:tmpl w:val="ED042FBC"/>
    <w:lvl w:ilvl="0" w:tplc="0B38E4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F63C6"/>
    <w:multiLevelType w:val="hybridMultilevel"/>
    <w:tmpl w:val="6B4CD0C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8C449EE"/>
    <w:multiLevelType w:val="hybridMultilevel"/>
    <w:tmpl w:val="82940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2BEF"/>
    <w:multiLevelType w:val="hybridMultilevel"/>
    <w:tmpl w:val="381CD508"/>
    <w:lvl w:ilvl="0" w:tplc="0B38E4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E2C15"/>
    <w:multiLevelType w:val="hybridMultilevel"/>
    <w:tmpl w:val="AABA275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A6716C"/>
    <w:multiLevelType w:val="hybridMultilevel"/>
    <w:tmpl w:val="6F765E04"/>
    <w:lvl w:ilvl="0" w:tplc="B3AC4AC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331EE"/>
    <w:multiLevelType w:val="hybridMultilevel"/>
    <w:tmpl w:val="15466B54"/>
    <w:lvl w:ilvl="0" w:tplc="C9E28F1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2397"/>
    <w:multiLevelType w:val="hybridMultilevel"/>
    <w:tmpl w:val="19426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55020"/>
    <w:multiLevelType w:val="hybridMultilevel"/>
    <w:tmpl w:val="676E8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70657"/>
    <w:multiLevelType w:val="hybridMultilevel"/>
    <w:tmpl w:val="E400644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C0104A"/>
    <w:multiLevelType w:val="hybridMultilevel"/>
    <w:tmpl w:val="8EA0F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D178A"/>
    <w:multiLevelType w:val="hybridMultilevel"/>
    <w:tmpl w:val="03ECC496"/>
    <w:lvl w:ilvl="0" w:tplc="20FA8104">
      <w:start w:val="1"/>
      <w:numFmt w:val="decimal"/>
      <w:lvlText w:val="%1."/>
      <w:lvlJc w:val="left"/>
      <w:pPr>
        <w:ind w:left="786" w:hanging="360"/>
      </w:pPr>
      <w:rPr>
        <w:rFonts w:ascii="Verdana" w:hAnsi="Verdan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566D9F"/>
    <w:multiLevelType w:val="hybridMultilevel"/>
    <w:tmpl w:val="5B20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25FAF"/>
    <w:multiLevelType w:val="hybridMultilevel"/>
    <w:tmpl w:val="27B0D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D2814"/>
    <w:multiLevelType w:val="hybridMultilevel"/>
    <w:tmpl w:val="90769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F7B0C"/>
    <w:multiLevelType w:val="hybridMultilevel"/>
    <w:tmpl w:val="037C2D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82308"/>
    <w:multiLevelType w:val="hybridMultilevel"/>
    <w:tmpl w:val="413AB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AD470A"/>
    <w:multiLevelType w:val="hybridMultilevel"/>
    <w:tmpl w:val="07EA057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C0B15AF"/>
    <w:multiLevelType w:val="hybridMultilevel"/>
    <w:tmpl w:val="2822F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D970BE"/>
    <w:multiLevelType w:val="hybridMultilevel"/>
    <w:tmpl w:val="0C986036"/>
    <w:lvl w:ilvl="0" w:tplc="0B38E4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33164"/>
    <w:multiLevelType w:val="hybridMultilevel"/>
    <w:tmpl w:val="05A019B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C2540B"/>
    <w:multiLevelType w:val="hybridMultilevel"/>
    <w:tmpl w:val="766C8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95273"/>
    <w:multiLevelType w:val="hybridMultilevel"/>
    <w:tmpl w:val="A57C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25D93"/>
    <w:multiLevelType w:val="hybridMultilevel"/>
    <w:tmpl w:val="1B063E3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54CB350C"/>
    <w:multiLevelType w:val="hybridMultilevel"/>
    <w:tmpl w:val="A8F67C7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570479FA"/>
    <w:multiLevelType w:val="hybridMultilevel"/>
    <w:tmpl w:val="61149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B1099"/>
    <w:multiLevelType w:val="hybridMultilevel"/>
    <w:tmpl w:val="E230E66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0CA5FBB"/>
    <w:multiLevelType w:val="hybridMultilevel"/>
    <w:tmpl w:val="2866510C"/>
    <w:lvl w:ilvl="0" w:tplc="AED6E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61E89"/>
    <w:multiLevelType w:val="hybridMultilevel"/>
    <w:tmpl w:val="6F28A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E0710"/>
    <w:multiLevelType w:val="hybridMultilevel"/>
    <w:tmpl w:val="1CA68B02"/>
    <w:lvl w:ilvl="0" w:tplc="0B38E4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872DD"/>
    <w:multiLevelType w:val="hybridMultilevel"/>
    <w:tmpl w:val="D1C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D10BB"/>
    <w:multiLevelType w:val="multilevel"/>
    <w:tmpl w:val="03A8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61EB6"/>
    <w:multiLevelType w:val="hybridMultilevel"/>
    <w:tmpl w:val="D1820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12EAB"/>
    <w:multiLevelType w:val="hybridMultilevel"/>
    <w:tmpl w:val="3A4E3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E3B33"/>
    <w:multiLevelType w:val="hybridMultilevel"/>
    <w:tmpl w:val="C7B29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231C3"/>
    <w:multiLevelType w:val="hybridMultilevel"/>
    <w:tmpl w:val="9DFEC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E3207"/>
    <w:multiLevelType w:val="hybridMultilevel"/>
    <w:tmpl w:val="0C7E8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42598"/>
    <w:multiLevelType w:val="hybridMultilevel"/>
    <w:tmpl w:val="0532AF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0769379">
    <w:abstractNumId w:val="34"/>
  </w:num>
  <w:num w:numId="2" w16cid:durableId="1770158142">
    <w:abstractNumId w:val="2"/>
  </w:num>
  <w:num w:numId="3" w16cid:durableId="666323236">
    <w:abstractNumId w:val="17"/>
  </w:num>
  <w:num w:numId="4" w16cid:durableId="424031810">
    <w:abstractNumId w:val="5"/>
  </w:num>
  <w:num w:numId="5" w16cid:durableId="1170943588">
    <w:abstractNumId w:val="9"/>
  </w:num>
  <w:num w:numId="6" w16cid:durableId="1643929132">
    <w:abstractNumId w:val="7"/>
  </w:num>
  <w:num w:numId="7" w16cid:durableId="1561860553">
    <w:abstractNumId w:val="12"/>
  </w:num>
  <w:num w:numId="8" w16cid:durableId="1766879901">
    <w:abstractNumId w:val="14"/>
  </w:num>
  <w:num w:numId="9" w16cid:durableId="856429393">
    <w:abstractNumId w:val="20"/>
  </w:num>
  <w:num w:numId="10" w16cid:durableId="1728457936">
    <w:abstractNumId w:val="29"/>
  </w:num>
  <w:num w:numId="11" w16cid:durableId="769856031">
    <w:abstractNumId w:val="30"/>
  </w:num>
  <w:num w:numId="12" w16cid:durableId="422923110">
    <w:abstractNumId w:val="23"/>
  </w:num>
  <w:num w:numId="13" w16cid:durableId="283969721">
    <w:abstractNumId w:val="4"/>
  </w:num>
  <w:num w:numId="14" w16cid:durableId="597299126">
    <w:abstractNumId w:val="33"/>
  </w:num>
  <w:num w:numId="15" w16cid:durableId="851452760">
    <w:abstractNumId w:val="24"/>
  </w:num>
  <w:num w:numId="16" w16cid:durableId="396249132">
    <w:abstractNumId w:val="25"/>
  </w:num>
  <w:num w:numId="17" w16cid:durableId="575016904">
    <w:abstractNumId w:val="37"/>
  </w:num>
  <w:num w:numId="18" w16cid:durableId="174803372">
    <w:abstractNumId w:val="1"/>
  </w:num>
  <w:num w:numId="19" w16cid:durableId="369570459">
    <w:abstractNumId w:val="39"/>
  </w:num>
  <w:num w:numId="20" w16cid:durableId="353456455">
    <w:abstractNumId w:val="10"/>
  </w:num>
  <w:num w:numId="21" w16cid:durableId="1265845179">
    <w:abstractNumId w:val="6"/>
  </w:num>
  <w:num w:numId="22" w16cid:durableId="922879238">
    <w:abstractNumId w:val="15"/>
  </w:num>
  <w:num w:numId="23" w16cid:durableId="1941915084">
    <w:abstractNumId w:val="22"/>
  </w:num>
  <w:num w:numId="24" w16cid:durableId="457188868">
    <w:abstractNumId w:val="32"/>
  </w:num>
  <w:num w:numId="25" w16cid:durableId="1582717508">
    <w:abstractNumId w:val="3"/>
  </w:num>
  <w:num w:numId="26" w16cid:durableId="1516338566">
    <w:abstractNumId w:val="16"/>
  </w:num>
  <w:num w:numId="27" w16cid:durableId="2060475164">
    <w:abstractNumId w:val="36"/>
  </w:num>
  <w:num w:numId="28" w16cid:durableId="352079034">
    <w:abstractNumId w:val="35"/>
  </w:num>
  <w:num w:numId="29" w16cid:durableId="1008993251">
    <w:abstractNumId w:val="27"/>
  </w:num>
  <w:num w:numId="30" w16cid:durableId="907611781">
    <w:abstractNumId w:val="26"/>
  </w:num>
  <w:num w:numId="31" w16cid:durableId="177427397">
    <w:abstractNumId w:val="28"/>
  </w:num>
  <w:num w:numId="32" w16cid:durableId="1969359778">
    <w:abstractNumId w:val="38"/>
  </w:num>
  <w:num w:numId="33" w16cid:durableId="1224415035">
    <w:abstractNumId w:val="13"/>
  </w:num>
  <w:num w:numId="34" w16cid:durableId="1893350335">
    <w:abstractNumId w:val="40"/>
  </w:num>
  <w:num w:numId="35" w16cid:durableId="522132623">
    <w:abstractNumId w:val="31"/>
  </w:num>
  <w:num w:numId="36" w16cid:durableId="1055948">
    <w:abstractNumId w:val="8"/>
  </w:num>
  <w:num w:numId="37" w16cid:durableId="320162011">
    <w:abstractNumId w:val="18"/>
  </w:num>
  <w:num w:numId="38" w16cid:durableId="579949166">
    <w:abstractNumId w:val="19"/>
  </w:num>
  <w:num w:numId="39" w16cid:durableId="683479172">
    <w:abstractNumId w:val="0"/>
  </w:num>
  <w:num w:numId="40" w16cid:durableId="1047216897">
    <w:abstractNumId w:val="21"/>
  </w:num>
  <w:num w:numId="41" w16cid:durableId="1389382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024"/>
    <w:rsid w:val="00032A88"/>
    <w:rsid w:val="00045313"/>
    <w:rsid w:val="00057E5B"/>
    <w:rsid w:val="000D1B72"/>
    <w:rsid w:val="000F1A53"/>
    <w:rsid w:val="000F5AB5"/>
    <w:rsid w:val="001020DB"/>
    <w:rsid w:val="00132930"/>
    <w:rsid w:val="00154C22"/>
    <w:rsid w:val="001603A1"/>
    <w:rsid w:val="00163077"/>
    <w:rsid w:val="00183741"/>
    <w:rsid w:val="001A2F92"/>
    <w:rsid w:val="001A5907"/>
    <w:rsid w:val="001B63E9"/>
    <w:rsid w:val="001E0507"/>
    <w:rsid w:val="001E36BC"/>
    <w:rsid w:val="00224A33"/>
    <w:rsid w:val="00255285"/>
    <w:rsid w:val="002D4EEE"/>
    <w:rsid w:val="002E09C0"/>
    <w:rsid w:val="002F0810"/>
    <w:rsid w:val="00326AA9"/>
    <w:rsid w:val="003353CF"/>
    <w:rsid w:val="00337741"/>
    <w:rsid w:val="00354F3A"/>
    <w:rsid w:val="003739BA"/>
    <w:rsid w:val="003759A1"/>
    <w:rsid w:val="00377361"/>
    <w:rsid w:val="003B267C"/>
    <w:rsid w:val="003F2F49"/>
    <w:rsid w:val="00405612"/>
    <w:rsid w:val="00467C39"/>
    <w:rsid w:val="004761AB"/>
    <w:rsid w:val="0048402D"/>
    <w:rsid w:val="0051719F"/>
    <w:rsid w:val="00553C4D"/>
    <w:rsid w:val="00555675"/>
    <w:rsid w:val="00557FAB"/>
    <w:rsid w:val="005F414F"/>
    <w:rsid w:val="00644B56"/>
    <w:rsid w:val="006542A6"/>
    <w:rsid w:val="006B1FCA"/>
    <w:rsid w:val="006C75A9"/>
    <w:rsid w:val="006D41D6"/>
    <w:rsid w:val="006D5145"/>
    <w:rsid w:val="007779E4"/>
    <w:rsid w:val="007C6024"/>
    <w:rsid w:val="007D0281"/>
    <w:rsid w:val="007D08A0"/>
    <w:rsid w:val="007E1D33"/>
    <w:rsid w:val="007F5D9D"/>
    <w:rsid w:val="00851B9D"/>
    <w:rsid w:val="008718D6"/>
    <w:rsid w:val="0089730F"/>
    <w:rsid w:val="008A5000"/>
    <w:rsid w:val="008B0334"/>
    <w:rsid w:val="00904CB7"/>
    <w:rsid w:val="009369C1"/>
    <w:rsid w:val="009B3F40"/>
    <w:rsid w:val="009F4BF4"/>
    <w:rsid w:val="00A413F1"/>
    <w:rsid w:val="00A51C6F"/>
    <w:rsid w:val="00A75D06"/>
    <w:rsid w:val="00A84C73"/>
    <w:rsid w:val="00AC39D0"/>
    <w:rsid w:val="00AF59B0"/>
    <w:rsid w:val="00AF6F67"/>
    <w:rsid w:val="00B024BF"/>
    <w:rsid w:val="00B2290D"/>
    <w:rsid w:val="00B31832"/>
    <w:rsid w:val="00BB441B"/>
    <w:rsid w:val="00C16B83"/>
    <w:rsid w:val="00C273D2"/>
    <w:rsid w:val="00C73CC4"/>
    <w:rsid w:val="00C769C2"/>
    <w:rsid w:val="00C94871"/>
    <w:rsid w:val="00C94C5C"/>
    <w:rsid w:val="00CA1D89"/>
    <w:rsid w:val="00CF7873"/>
    <w:rsid w:val="00D56522"/>
    <w:rsid w:val="00D806BA"/>
    <w:rsid w:val="00D8646C"/>
    <w:rsid w:val="00DA2554"/>
    <w:rsid w:val="00E13839"/>
    <w:rsid w:val="00E249DB"/>
    <w:rsid w:val="00E45481"/>
    <w:rsid w:val="00E6428C"/>
    <w:rsid w:val="00E670D6"/>
    <w:rsid w:val="00E70F44"/>
    <w:rsid w:val="00EC3A6A"/>
    <w:rsid w:val="00ED6575"/>
    <w:rsid w:val="00F10A75"/>
    <w:rsid w:val="00F16FA4"/>
    <w:rsid w:val="00F3683B"/>
    <w:rsid w:val="00FC0144"/>
    <w:rsid w:val="00FC3384"/>
    <w:rsid w:val="00FD6072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DF2B"/>
  <w15:docId w15:val="{E1B634BC-E301-430E-AECA-A3F78E15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CB16-C5A6-4CB9-B655-52E09307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Marek Sawicki</cp:lastModifiedBy>
  <cp:revision>52</cp:revision>
  <dcterms:created xsi:type="dcterms:W3CDTF">2014-03-11T11:50:00Z</dcterms:created>
  <dcterms:modified xsi:type="dcterms:W3CDTF">2025-10-11T16:16:00Z</dcterms:modified>
</cp:coreProperties>
</file>